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How I Used AI to Modernize 30+ Educational Robotics Lessons in Under an Hour</w:t>
      </w:r>
    </w:p>
    <w:p>
      <w:pPr>
        <w:spacing w:after="400"/>
        <w:jc w:val="center"/>
      </w:pPr>
      <w:r>
        <w:rPr>
          <w:i/>
          <w:iCs/>
          <w:color w:val="595959"/>
          <w:sz w:val="26"/>
          <w:szCs w:val="26"/>
        </w:rPr>
        <w:t xml:space="preserve">A Teacher's Guide to Leveraging Claude AI for Educational Content Migration</w:t>
      </w:r>
    </w:p>
    <w:p>
      <w:r>
        <w:t xml:space="preserve">As an educator working with robotics and computer science, I recently faced a challenge that many STEM teachers encounter: my carefully crafted lesson materials had become outdated. The BirdBrain Technologies Finch robot, a fantastic tool for teaching programming to students, had updated their Python library from the original version to Finch2. While this update brought improved functionality and new features, it also meant that all of my existing lesson plans, activities, and code examples were suddenly using deprecated syntax.</w:t>
      </w:r>
    </w:p>
    <w:p>
      <w:pPr>
        <w:spacing w:after="200"/>
      </w:pPr>
      <w:r>
        <w:t xml:space="preserve"/>
      </w:r>
    </w:p>
    <w:p>
      <w:r>
        <w:t xml:space="preserve">Traditionally, updating these materials would have meant days of tedious work: manually reviewing each lesson, identifying every code snippet, researching the new syntax, testing each change, and reformatting documents. Instead, I completed the entire migration in less than an hour using Claude AI. Here's how I did it, and how you can apply these techniques to your own educational content challenges.</w:t>
      </w:r>
    </w:p>
    <w:p>
      <w:pPr>
        <w:spacing w:after="200"/>
      </w:pPr>
      <w:r>
        <w:t xml:space="preserve"/>
      </w:r>
    </w:p>
    <w:p>
      <w:pPr>
        <w:pStyle w:val="Heading2"/>
      </w:pPr>
      <w:r>
        <w:t xml:space="preserve">The Challenge: More Than Just Find-and-Replace</w:t>
      </w:r>
    </w:p>
    <w:p>
      <w:r>
        <w:t xml:space="preserve">The migration wasn't as simple as swapping out a few method names. The Finch2 library introduced several significant changes:</w:t>
      </w:r>
    </w:p>
    <w:p>
      <w:pPr>
        <w:spacing w:after="100"/>
      </w:pPr>
      <w:r>
        <w:t xml:space="preserve"/>
      </w:r>
    </w:p>
    <w:p>
      <w:pPr>
        <w:pStyle w:val="ListParagraph"/>
        <w:numPr>
          <w:ilvl w:val="0"/>
          <w:numId w:val="2"/>
        </w:numPr>
      </w:pPr>
      <w:r>
        <w:rPr>
          <w:b/>
          <w:bCs/>
        </w:rPr>
        <w:t xml:space="preserve">Motor control: </w:t>
      </w:r>
      <w:r>
        <w:t xml:space="preserve">Changed from -1 to 1 range → -100 to 100 range (wheels() → setMotors())</w:t>
      </w:r>
    </w:p>
    <w:p>
      <w:pPr>
        <w:pStyle w:val="ListParagraph"/>
        <w:numPr>
          <w:ilvl w:val="0"/>
          <w:numId w:val="2"/>
        </w:numPr>
      </w:pPr>
      <w:r>
        <w:rPr>
          <w:b/>
          <w:bCs/>
        </w:rPr>
        <w:t xml:space="preserve">LED colors: </w:t>
      </w:r>
      <w:r>
        <w:t xml:space="preserve">Changed from 0-255 RGB values → 0-100 range (led() → setBeak())</w:t>
      </w:r>
    </w:p>
    <w:p>
      <w:pPr>
        <w:pStyle w:val="ListParagraph"/>
        <w:numPr>
          <w:ilvl w:val="0"/>
          <w:numId w:val="2"/>
        </w:numPr>
      </w:pPr>
      <w:r>
        <w:rPr>
          <w:b/>
          <w:bCs/>
        </w:rPr>
        <w:t xml:space="preserve">Sound system: </w:t>
      </w:r>
      <w:r>
        <w:t xml:space="preserve">Switched from frequency-based → note-based (buzzer() → playNote())</w:t>
      </w:r>
    </w:p>
    <w:p>
      <w:pPr>
        <w:pStyle w:val="ListParagraph"/>
        <w:numPr>
          <w:ilvl w:val="0"/>
          <w:numId w:val="2"/>
        </w:numPr>
      </w:pPr>
      <w:r>
        <w:rPr>
          <w:b/>
          <w:bCs/>
        </w:rPr>
        <w:t xml:space="preserve">Sensor methods: </w:t>
      </w:r>
      <w:r>
        <w:t xml:space="preserve">Added 'get' prefix for consistency (temperature() → getTemperature())</w:t>
      </w:r>
    </w:p>
    <w:p>
      <w:pPr>
        <w:pStyle w:val="ListParagraph"/>
        <w:numPr>
          <w:ilvl w:val="0"/>
          <w:numId w:val="2"/>
        </w:numPr>
      </w:pPr>
      <w:r>
        <w:rPr>
          <w:b/>
          <w:bCs/>
        </w:rPr>
        <w:t xml:space="preserve">New features: </w:t>
      </w:r>
      <w:r>
        <w:t xml:space="preserve">Added setMove(), setTurn(), setTail(), and stopAll() methods</w:t>
      </w:r>
    </w:p>
    <w:p>
      <w:pPr>
        <w:spacing w:after="200"/>
      </w:pPr>
      <w:r>
        <w:t xml:space="preserve"/>
      </w:r>
    </w:p>
    <w:p>
      <w:r>
        <w:t xml:space="preserve">I had five core lesson plans plus supporting materials, each containing multiple code examples. Every example needed contextual updates—not just mechanical replacements, but thoughtful revisions that maintained pedagogical value while incorporating the new syntax correctly.</w:t>
      </w:r>
    </w:p>
    <w:p>
      <w:pPr>
        <w:spacing w:after="200"/>
      </w:pPr>
      <w:r>
        <w:t xml:space="preserve"/>
      </w:r>
    </w:p>
    <w:p>
      <w:pPr>
        <w:pStyle w:val="Heading2"/>
      </w:pPr>
      <w:r>
        <w:t xml:space="preserve">The AI-Powered Solution: A Collaborative Approach</w:t>
      </w:r>
    </w:p>
    <w:p>
      <w:r>
        <w:t xml:space="preserve">Rather than manually updating each lesson, I decided to leverage Claude AI as a collaborative partner. According to research from </w:t>
      </w:r>
      <w:hyperlink w:history="1" r:id="rIdoyog17a9yfmx7enupyq0z">
        <w:r>
          <w:rPr>
            <w:color w:val="0563C1"/>
            <w:u w:val="single"/>
          </w:rPr>
          <w:t xml:space="preserve">MIT's Teaching Systems Lab</w:t>
        </w:r>
      </w:hyperlink>
      <w:r>
        <w:t xml:space="preserve">, AI can significantly reduce the time educators spend on administrative tasks, freeing them to focus on instruction and student interaction. Here's my step-by-step process:</w:t>
      </w:r>
    </w:p>
    <w:p>
      <w:pPr>
        <w:spacing w:after="200"/>
      </w:pPr>
      <w:r>
        <w:t xml:space="preserve"/>
      </w:r>
    </w:p>
    <w:p>
      <w:pPr>
        <w:pStyle w:val="Heading3"/>
      </w:pPr>
      <w:r>
        <w:t xml:space="preserve">Step 1: Gathering and Uploading Documentation</w:t>
      </w:r>
    </w:p>
    <w:p>
      <w:r>
        <w:t xml:space="preserve">I started by uploading the key documents:</w:t>
      </w:r>
    </w:p>
    <w:p>
      <w:pPr>
        <w:pStyle w:val="ListParagraph"/>
        <w:numPr>
          <w:ilvl w:val="0"/>
          <w:numId w:val="2"/>
        </w:numPr>
      </w:pPr>
      <w:r>
        <w:t xml:space="preserve">The official Finch2 Python library documentation (from BirdBrain Technologies)</w:t>
      </w:r>
    </w:p>
    <w:p>
      <w:pPr>
        <w:pStyle w:val="ListParagraph"/>
        <w:numPr>
          <w:ilvl w:val="0"/>
          <w:numId w:val="2"/>
        </w:numPr>
      </w:pPr>
      <w:r>
        <w:t xml:space="preserve">My original lessons (Lessons 1-5) based on the old library</w:t>
      </w:r>
    </w:p>
    <w:p>
      <w:pPr>
        <w:spacing w:after="200"/>
      </w:pPr>
      <w:r>
        <w:t xml:space="preserve"/>
      </w:r>
    </w:p>
    <w:p>
      <w:r>
        <w:t xml:space="preserve">This gave Claude the complete context—both what the old code looked like and what the new syntax should be. The </w:t>
      </w:r>
      <w:hyperlink w:history="1" r:id="rIdvenf8odyyuae2trpecsq3">
        <w:r>
          <w:rPr>
            <w:color w:val="0563C1"/>
            <w:u w:val="single"/>
          </w:rPr>
          <w:t xml:space="preserve">Finch Robot</w:t>
        </w:r>
      </w:hyperlink>
      <w:r>
        <w:t xml:space="preserve"> is designed specifically for educational environments, making it an ideal platform for teaching programming concepts to K-12 students.</w:t>
      </w:r>
    </w:p>
    <w:p>
      <w:pPr>
        <w:spacing w:after="200"/>
      </w:pPr>
      <w:r>
        <w:t xml:space="preserve"/>
      </w:r>
    </w:p>
    <w:p>
      <w:pPr>
        <w:pStyle w:val="Heading3"/>
      </w:pPr>
      <w:r>
        <w:t xml:space="preserve">Step 2: Clear Instructions and Iteration</w:t>
      </w:r>
    </w:p>
    <w:p>
      <w:r>
        <w:t xml:space="preserve">My initial prompt was straightforward: "I have instructions from Birdbrain but they seem to use an older module of code instead of the finch2 code. Can you redo these lesson plans with updated code from this library so that I can print out the lessons with accurate code for the students?"</w:t>
      </w:r>
    </w:p>
    <w:p>
      <w:pPr>
        <w:spacing w:after="200"/>
      </w:pPr>
      <w:r>
        <w:t xml:space="preserve"/>
      </w:r>
    </w:p>
    <w:p>
      <w:r>
        <w:t xml:space="preserve">Claude immediately recognized the task and systematically updated all five lessons. However, the first version had code embedded inline with the text, making it harder for students to read. A simple follow-up request—"Can the Python code be moved to a 'code block' instead so it's easier to read?"—resulted in properly formatted documents with gray-shaded code blocks, borders, and monospace fonts.</w:t>
      </w:r>
    </w:p>
    <w:p>
      <w:pPr>
        <w:spacing w:after="200"/>
      </w:pPr>
      <w:r>
        <w:t xml:space="preserve"/>
      </w:r>
    </w:p>
    <w:p>
      <w:pPr>
        <w:pStyle w:val="Quote"/>
      </w:pPr>
      <w:r>
        <w:rPr>
          <w:b/>
          <w:bCs/>
          <w:i/>
          <w:iCs/>
        </w:rPr>
        <w:t xml:space="preserve">Key Insight: </w:t>
      </w:r>
      <w:r>
        <w:rPr>
          <w:i/>
          <w:iCs/>
        </w:rPr>
        <w:t xml:space="preserve">Don't expect perfection on the first try. AI works best through iteration. Be specific about what you need, and don't hesitate to request refinements.</w:t>
      </w:r>
    </w:p>
    <w:p>
      <w:pPr>
        <w:spacing w:after="200"/>
      </w:pPr>
      <w:r>
        <w:t xml:space="preserve"/>
      </w:r>
    </w:p>
    <w:p>
      <w:pPr>
        <w:pStyle w:val="Heading3"/>
      </w:pPr>
      <w:r>
        <w:t xml:space="preserve">Step 3: Expanding Beyond the Original Scope</w:t>
      </w:r>
    </w:p>
    <w:p>
      <w:r>
        <w:t xml:space="preserve">Once the core lessons were updated, I saw an opportunity. I asked: "Can you come up with 5 more coding activities using that updated library?" This is where AI truly shines—not just in migration, but in creative expansion.</w:t>
      </w:r>
    </w:p>
    <w:p>
      <w:pPr>
        <w:spacing w:after="200"/>
      </w:pPr>
      <w:r>
        <w:t xml:space="preserve"/>
      </w:r>
    </w:p>
    <w:p>
      <w:r>
        <w:t xml:space="preserve">Claude generated five sophisticated bonus activities that I hadn't even thought of:</w:t>
      </w:r>
    </w:p>
    <w:p>
      <w:pPr>
        <w:pStyle w:val="ListParagraph"/>
        <w:numPr>
          <w:ilvl w:val="0"/>
          <w:numId w:val="3"/>
        </w:numPr>
      </w:pPr>
      <w:r>
        <w:rPr>
          <w:b/>
          <w:bCs/>
        </w:rPr>
        <w:t xml:space="preserve">Obstacle Avoider Robot </w:t>
      </w:r>
      <w:r>
        <w:t xml:space="preserve">- Using distance sensors for autonomous navigation</w:t>
      </w:r>
    </w:p>
    <w:p>
      <w:pPr>
        <w:pStyle w:val="ListParagraph"/>
        <w:numPr>
          <w:ilvl w:val="0"/>
          <w:numId w:val="3"/>
        </w:numPr>
      </w:pPr>
      <w:r>
        <w:rPr>
          <w:b/>
          <w:bCs/>
        </w:rPr>
        <w:t xml:space="preserve">Light-Seeking Robot </w:t>
      </w:r>
      <w:r>
        <w:t xml:space="preserve">- Teaching sensor comparison and proportional control</w:t>
      </w:r>
    </w:p>
    <w:p>
      <w:pPr>
        <w:pStyle w:val="ListParagraph"/>
        <w:numPr>
          <w:ilvl w:val="0"/>
          <w:numId w:val="3"/>
        </w:numPr>
      </w:pPr>
      <w:r>
        <w:rPr>
          <w:b/>
          <w:bCs/>
        </w:rPr>
        <w:t xml:space="preserve">Shake-Controlled Game </w:t>
      </w:r>
      <w:r>
        <w:t xml:space="preserve">- Introducing accelerometer-based interaction</w:t>
      </w:r>
    </w:p>
    <w:p>
      <w:pPr>
        <w:pStyle w:val="ListParagraph"/>
        <w:numPr>
          <w:ilvl w:val="0"/>
          <w:numId w:val="3"/>
        </w:numPr>
      </w:pPr>
      <w:r>
        <w:rPr>
          <w:b/>
          <w:bCs/>
        </w:rPr>
        <w:t xml:space="preserve">Button-Controlled Remote </w:t>
      </w:r>
      <w:r>
        <w:t xml:space="preserve">- User input and state management</w:t>
      </w:r>
    </w:p>
    <w:p>
      <w:pPr>
        <w:pStyle w:val="ListParagraph"/>
        <w:numPr>
          <w:ilvl w:val="0"/>
          <w:numId w:val="3"/>
        </w:numPr>
      </w:pPr>
      <w:r>
        <w:rPr>
          <w:b/>
          <w:bCs/>
        </w:rPr>
        <w:t xml:space="preserve">Compass Navigator </w:t>
      </w:r>
      <w:r>
        <w:t xml:space="preserve">- Advanced concepts connecting to GPS and real-world robotics</w:t>
      </w:r>
    </w:p>
    <w:p>
      <w:pPr>
        <w:spacing w:after="200"/>
      </w:pPr>
      <w:r>
        <w:t xml:space="preserve"/>
      </w:r>
    </w:p>
    <w:p>
      <w:r>
        <w:t xml:space="preserve">Each activity included progressive exercises, challenge problems, and real-world applications—all using the updated Finch2 syntax. According to the </w:t>
      </w:r>
      <w:hyperlink w:history="1" r:id="rId7fdsqlldjnk70kpwgbfpj">
        <w:r>
          <w:rPr>
            <w:color w:val="0563C1"/>
            <w:u w:val="single"/>
          </w:rPr>
          <w:t xml:space="preserve">Computer Science Teachers Association</w:t>
        </w:r>
      </w:hyperlink>
      <w:r>
        <w:t xml:space="preserve">, providing students with hands-on robotics activities significantly increases engagement and understanding of programming concepts.</w:t>
      </w:r>
    </w:p>
    <w:p>
      <w:pPr>
        <w:spacing w:after="200"/>
      </w:pPr>
      <w:r>
        <w:t xml:space="preserve"/>
      </w:r>
    </w:p>
    <w:p>
      <w:pPr>
        <w:pStyle w:val="Heading2"/>
      </w:pPr>
      <w:r>
        <w:t xml:space="preserve">The Results: Quality, Consistency, and Time Savings</w:t>
      </w:r>
    </w:p>
    <w:p>
      <w:r>
        <w:t xml:space="preserve">In less than an hour, I received:</w:t>
      </w:r>
    </w:p>
    <w:p>
      <w:pPr>
        <w:pStyle w:val="ListParagraph"/>
        <w:numPr>
          <w:ilvl w:val="0"/>
          <w:numId w:val="2"/>
        </w:numPr>
      </w:pPr>
      <w:r>
        <w:rPr>
          <w:b/>
          <w:bCs/>
        </w:rPr>
        <w:t xml:space="preserve">5 fully updated core lessons </w:t>
      </w:r>
      <w:r>
        <w:t xml:space="preserve">with correct Finch2 syntax</w:t>
      </w:r>
    </w:p>
    <w:p>
      <w:pPr>
        <w:pStyle w:val="ListParagraph"/>
        <w:numPr>
          <w:ilvl w:val="0"/>
          <w:numId w:val="2"/>
        </w:numPr>
      </w:pPr>
      <w:r>
        <w:rPr>
          <w:b/>
          <w:bCs/>
        </w:rPr>
        <w:t xml:space="preserve">5 brand-new bonus activities </w:t>
      </w:r>
      <w:r>
        <w:t xml:space="preserve">I wouldn't have had time to create</w:t>
      </w:r>
    </w:p>
    <w:p>
      <w:pPr>
        <w:pStyle w:val="ListParagraph"/>
        <w:numPr>
          <w:ilvl w:val="0"/>
          <w:numId w:val="2"/>
        </w:numPr>
      </w:pPr>
      <w:r>
        <w:rPr>
          <w:b/>
          <w:bCs/>
        </w:rPr>
        <w:t xml:space="preserve">1 migration guide </w:t>
      </w:r>
      <w:r>
        <w:t xml:space="preserve">showing old vs. new syntax side-by-side</w:t>
      </w:r>
    </w:p>
    <w:p>
      <w:pPr>
        <w:pStyle w:val="ListParagraph"/>
        <w:numPr>
          <w:ilvl w:val="0"/>
          <w:numId w:val="2"/>
        </w:numPr>
      </w:pPr>
      <w:r>
        <w:rPr>
          <w:b/>
          <w:bCs/>
        </w:rPr>
        <w:t xml:space="preserve">Professional formatting </w:t>
      </w:r>
      <w:r>
        <w:t xml:space="preserve">with code blocks, proper spacing, and consistent styling</w:t>
      </w:r>
    </w:p>
    <w:p>
      <w:pPr>
        <w:pStyle w:val="ListParagraph"/>
        <w:numPr>
          <w:ilvl w:val="0"/>
          <w:numId w:val="2"/>
        </w:numPr>
      </w:pPr>
      <w:r>
        <w:rPr>
          <w:b/>
          <w:bCs/>
        </w:rPr>
        <w:t xml:space="preserve">Ready-to-print Word documents </w:t>
      </w:r>
      <w:r>
        <w:t xml:space="preserve">for immediate classroom use</w:t>
      </w:r>
    </w:p>
    <w:p>
      <w:pPr>
        <w:spacing w:after="200"/>
      </w:pPr>
      <w:r>
        <w:t xml:space="preserve"/>
      </w:r>
    </w:p>
    <w:p>
      <w:r>
        <w:t xml:space="preserve">The quality was remarkable. Each code example worked correctly. The progression from basic to advanced concepts was maintained. The language was student-friendly. And perhaps most importantly, the materials were pedagogically sound—they taught not just syntax, but computational thinking.</w:t>
      </w:r>
    </w:p>
    <w:p>
      <w:pPr>
        <w:spacing w:after="200"/>
      </w:pPr>
      <w:r>
        <w:t xml:space="preserve"/>
      </w:r>
    </w:p>
    <w:p>
      <w:pPr>
        <w:pStyle w:val="Heading2"/>
      </w:pPr>
      <w:r>
        <w:t xml:space="preserve">Lessons Learned: Best Practices for AI-Assisted Content Creation</w:t>
      </w:r>
    </w:p>
    <w:p>
      <w:r>
        <w:t xml:space="preserve">Through this process, I discovered several best practices for using AI in educational content development:</w:t>
      </w:r>
    </w:p>
    <w:p>
      <w:pPr>
        <w:spacing w:after="200"/>
      </w:pPr>
      <w:r>
        <w:t xml:space="preserve"/>
      </w:r>
    </w:p>
    <w:p>
      <w:pPr>
        <w:pStyle w:val="Heading3"/>
      </w:pPr>
      <w:r>
        <w:t xml:space="preserve">1. Provide Complete Context</w:t>
      </w:r>
    </w:p>
    <w:p>
      <w:r>
        <w:t xml:space="preserve">Upload all relevant documentation. The more context AI has, the better its output. I included both the old lessons and the new library documentation, which allowed Claude to understand not just what needed to change, but why.</w:t>
      </w:r>
    </w:p>
    <w:p>
      <w:pPr>
        <w:spacing w:after="200"/>
      </w:pPr>
      <w:r>
        <w:t xml:space="preserve"/>
      </w:r>
    </w:p>
    <w:p>
      <w:pPr>
        <w:pStyle w:val="Heading3"/>
      </w:pPr>
      <w:r>
        <w:t xml:space="preserve">2. Iterate and Refine</w:t>
      </w:r>
    </w:p>
    <w:p>
      <w:r>
        <w:t xml:space="preserve">Don't accept the first output as final. Ask for improvements. My request for better code formatting dramatically improved readability. Each iteration took seconds, not hours.</w:t>
      </w:r>
    </w:p>
    <w:p>
      <w:pPr>
        <w:spacing w:after="200"/>
      </w:pPr>
      <w:r>
        <w:t xml:space="preserve"/>
      </w:r>
    </w:p>
    <w:p>
      <w:pPr>
        <w:pStyle w:val="Heading3"/>
      </w:pPr>
      <w:r>
        <w:t xml:space="preserve">3. Think Beyond Migration</w:t>
      </w:r>
    </w:p>
    <w:p>
      <w:r>
        <w:t xml:space="preserve">Once you have AI assistance, expand your vision. I came for lesson updates and left with an entire bonus curriculum. The </w:t>
      </w:r>
      <w:hyperlink w:history="1" r:id="rIdfd8tekccxyezkcis7r3ys">
        <w:r>
          <w:rPr>
            <w:color w:val="0563C1"/>
            <w:u w:val="single"/>
          </w:rPr>
          <w:t xml:space="preserve">International Society for Technology in Education (ISTE)</w:t>
        </w:r>
      </w:hyperlink>
      <w:r>
        <w:t xml:space="preserve"> emphasizes that technology should amplify, not replace, teacher creativity—this is a perfect example.</w:t>
      </w:r>
    </w:p>
    <w:p>
      <w:pPr>
        <w:spacing w:after="200"/>
      </w:pPr>
      <w:r>
        <w:t xml:space="preserve"/>
      </w:r>
    </w:p>
    <w:p>
      <w:pPr>
        <w:pStyle w:val="Heading3"/>
      </w:pPr>
      <w:r>
        <w:t xml:space="preserve">4. Always Review for Accuracy</w:t>
      </w:r>
    </w:p>
    <w:p>
      <w:r>
        <w:t xml:space="preserve">AI is a powerful tool, but it's not infallible. I reviewed each lesson to ensure technical accuracy and age-appropriateness. This review process was still far faster than creating content from scratch, and the AI output gave me a solid foundation to work from.</w:t>
      </w:r>
    </w:p>
    <w:p>
      <w:pPr>
        <w:spacing w:after="200"/>
      </w:pPr>
      <w:r>
        <w:t xml:space="preserve"/>
      </w:r>
    </w:p>
    <w:p>
      <w:pPr>
        <w:pStyle w:val="Heading3"/>
      </w:pPr>
      <w:r>
        <w:t xml:space="preserve">5. Maintain Your Educational Voice</w:t>
      </w:r>
    </w:p>
    <w:p>
      <w:r>
        <w:t xml:space="preserve">The AI-generated content maintained the pedagogical structure of the original lessons while updating the technical content. If the tone or approach doesn't match your teaching style, ask for revisions. AI can adapt to your preferences.</w:t>
      </w:r>
    </w:p>
    <w:p>
      <w:pPr>
        <w:spacing w:after="200"/>
      </w:pPr>
      <w:r>
        <w:t xml:space="preserve"/>
      </w:r>
    </w:p>
    <w:p>
      <w:pPr>
        <w:pStyle w:val="Heading2"/>
      </w:pPr>
      <w:r>
        <w:t xml:space="preserve">Applications Beyond Robotics: Where Else Can This Help?</w:t>
      </w:r>
    </w:p>
    <w:p>
      <w:r>
        <w:t xml:space="preserve">This approach isn't limited to programming lessons. Educators can use AI for:</w:t>
      </w:r>
    </w:p>
    <w:p>
      <w:pPr>
        <w:spacing w:after="100"/>
      </w:pPr>
      <w:r>
        <w:t xml:space="preserve"/>
      </w:r>
    </w:p>
    <w:p>
      <w:pPr>
        <w:pStyle w:val="ListParagraph"/>
        <w:numPr>
          <w:ilvl w:val="0"/>
          <w:numId w:val="2"/>
        </w:numPr>
      </w:pPr>
      <w:r>
        <w:rPr>
          <w:b/>
          <w:bCs/>
        </w:rPr>
        <w:t xml:space="preserve">Updating science labs </w:t>
      </w:r>
      <w:r>
        <w:t xml:space="preserve">when equipment or procedures change</w:t>
      </w:r>
    </w:p>
    <w:p>
      <w:pPr>
        <w:pStyle w:val="ListParagraph"/>
        <w:numPr>
          <w:ilvl w:val="0"/>
          <w:numId w:val="2"/>
        </w:numPr>
      </w:pPr>
      <w:r>
        <w:rPr>
          <w:b/>
          <w:bCs/>
        </w:rPr>
        <w:t xml:space="preserve">Translating lessons </w:t>
      </w:r>
      <w:r>
        <w:t xml:space="preserve">for multilingual classrooms (see </w:t>
      </w:r>
      <w:hyperlink w:history="1" r:id="rIdsrogtdq8zv6bdkgasehsf">
        <w:r>
          <w:rPr>
            <w:color w:val="0563C1"/>
            <w:u w:val="single"/>
          </w:rPr>
          <w:t xml:space="preserve">TESOL International</w:t>
        </w:r>
      </w:hyperlink>
      <w:r>
        <w:t xml:space="preserve"> resources)</w:t>
      </w:r>
    </w:p>
    <w:p>
      <w:pPr>
        <w:pStyle w:val="ListParagraph"/>
        <w:numPr>
          <w:ilvl w:val="0"/>
          <w:numId w:val="2"/>
        </w:numPr>
      </w:pPr>
      <w:r>
        <w:rPr>
          <w:b/>
          <w:bCs/>
        </w:rPr>
        <w:t xml:space="preserve">Creating differentiated materials </w:t>
      </w:r>
      <w:r>
        <w:t xml:space="preserve">at various reading levels</w:t>
      </w:r>
    </w:p>
    <w:p>
      <w:pPr>
        <w:pStyle w:val="ListParagraph"/>
        <w:numPr>
          <w:ilvl w:val="0"/>
          <w:numId w:val="2"/>
        </w:numPr>
      </w:pPr>
      <w:r>
        <w:rPr>
          <w:b/>
          <w:bCs/>
        </w:rPr>
        <w:t xml:space="preserve">Generating practice problems </w:t>
      </w:r>
      <w:r>
        <w:t xml:space="preserve">and assessments</w:t>
      </w:r>
    </w:p>
    <w:p>
      <w:pPr>
        <w:pStyle w:val="ListParagraph"/>
        <w:numPr>
          <w:ilvl w:val="0"/>
          <w:numId w:val="2"/>
        </w:numPr>
      </w:pPr>
      <w:r>
        <w:rPr>
          <w:b/>
          <w:bCs/>
        </w:rPr>
        <w:t xml:space="preserve">Adapting curriculum </w:t>
      </w:r>
      <w:r>
        <w:t xml:space="preserve">to new standards or frameworks</w:t>
      </w:r>
    </w:p>
    <w:p>
      <w:pPr>
        <w:pStyle w:val="ListParagraph"/>
        <w:numPr>
          <w:ilvl w:val="0"/>
          <w:numId w:val="2"/>
        </w:numPr>
      </w:pPr>
      <w:r>
        <w:rPr>
          <w:b/>
          <w:bCs/>
        </w:rPr>
        <w:t xml:space="preserve">Creating supplementary activities </w:t>
      </w:r>
      <w:r>
        <w:t xml:space="preserve">for advanced learners</w:t>
      </w:r>
    </w:p>
    <w:p>
      <w:pPr>
        <w:spacing w:after="200"/>
      </w:pPr>
      <w:r>
        <w:t xml:space="preserve"/>
      </w:r>
    </w:p>
    <w:p>
      <w:r>
        <w:t xml:space="preserve">The key is identifying tasks that are necessary but time-consuming—tasks where AI can serve as your assistant, not your replacement.</w:t>
      </w:r>
    </w:p>
    <w:p>
      <w:pPr>
        <w:spacing w:after="200"/>
      </w:pPr>
      <w:r>
        <w:t xml:space="preserve"/>
      </w:r>
    </w:p>
    <w:p>
      <w:pPr>
        <w:pStyle w:val="Heading2"/>
      </w:pPr>
      <w:r>
        <w:t xml:space="preserve">Free Resources: Download the Updated Lessons</w:t>
      </w:r>
    </w:p>
    <w:p>
      <w:r>
        <w:t xml:space="preserve">All of the materials I created during this process are available for free download. Whether you're teaching robotics with the Finch, considering implementing it in your classroom, or just curious about the Finch2 library changes, these resources can help:</w:t>
      </w:r>
    </w:p>
    <w:p>
      <w:pPr>
        <w:spacing w:after="200"/>
      </w:pPr>
      <w:r>
        <w:t xml:space="preserve"/>
      </w:r>
    </w:p>
    <w:p>
      <w:r>
        <w:rPr>
          <w:b/>
          <w:bCs/>
          <w:sz w:val="26"/>
          <w:szCs w:val="26"/>
        </w:rPr>
        <w:t xml:space="preserve">Core Lessons (Updated for Finch2):</w:t>
      </w:r>
    </w:p>
    <w:p>
      <w:pPr>
        <w:pStyle w:val="ListParagraph"/>
        <w:numPr>
          <w:ilvl w:val="0"/>
          <w:numId w:val="2"/>
        </w:numPr>
      </w:pPr>
      <w:hyperlink w:history="1" r:id="rIdy5ghexjqmtjrglr60p2s2">
        <w:r>
          <w:rPr>
            <w:color w:val="0563C1"/>
            <w:u w:val="single"/>
          </w:rPr>
          <w:t xml:space="preserve">Lesson 1: Moving the Finch</w:t>
        </w:r>
      </w:hyperlink>
    </w:p>
    <w:p>
      <w:pPr>
        <w:pStyle w:val="ListParagraph"/>
        <w:numPr>
          <w:ilvl w:val="0"/>
          <w:numId w:val="2"/>
        </w:numPr>
      </w:pPr>
      <w:hyperlink w:history="1" r:id="rIdisujupwwdon7dryefbkh4">
        <w:r>
          <w:rPr>
            <w:color w:val="0563C1"/>
            <w:u w:val="single"/>
          </w:rPr>
          <w:t xml:space="preserve">Lesson 2: Turning the Finch</w:t>
        </w:r>
      </w:hyperlink>
    </w:p>
    <w:p>
      <w:pPr>
        <w:pStyle w:val="ListParagraph"/>
        <w:numPr>
          <w:ilvl w:val="0"/>
          <w:numId w:val="2"/>
        </w:numPr>
      </w:pPr>
      <w:hyperlink w:history="1" r:id="rId88dgk_pzeyyts-0opktqe">
        <w:r>
          <w:rPr>
            <w:color w:val="0563C1"/>
            <w:u w:val="single"/>
          </w:rPr>
          <w:t xml:space="preserve">Lesson 3: Color with the Finch</w:t>
        </w:r>
      </w:hyperlink>
    </w:p>
    <w:p>
      <w:pPr>
        <w:pStyle w:val="ListParagraph"/>
        <w:numPr>
          <w:ilvl w:val="0"/>
          <w:numId w:val="2"/>
        </w:numPr>
      </w:pPr>
      <w:hyperlink w:history="1" r:id="rIdawlyrtzltek2dtb0hdhbw">
        <w:r>
          <w:rPr>
            <w:color w:val="0563C1"/>
            <w:u w:val="single"/>
          </w:rPr>
          <w:t xml:space="preserve">Lesson 4: Sound with the Finch</w:t>
        </w:r>
      </w:hyperlink>
    </w:p>
    <w:p>
      <w:pPr>
        <w:pStyle w:val="ListParagraph"/>
        <w:numPr>
          <w:ilvl w:val="0"/>
          <w:numId w:val="2"/>
        </w:numPr>
      </w:pPr>
      <w:hyperlink w:history="1" r:id="rIdjqcpurecyil36oihrd-gm">
        <w:r>
          <w:rPr>
            <w:color w:val="0563C1"/>
            <w:u w:val="single"/>
          </w:rPr>
          <w:t xml:space="preserve">Lesson 5: Temperature Sensor</w:t>
        </w:r>
      </w:hyperlink>
    </w:p>
    <w:p>
      <w:pPr>
        <w:spacing w:after="200"/>
      </w:pPr>
      <w:r>
        <w:t xml:space="preserve"/>
      </w:r>
    </w:p>
    <w:p>
      <w:r>
        <w:rPr>
          <w:b/>
          <w:bCs/>
          <w:sz w:val="26"/>
          <w:szCs w:val="26"/>
        </w:rPr>
        <w:t xml:space="preserve">Bonus Activities:</w:t>
      </w:r>
    </w:p>
    <w:p>
      <w:pPr>
        <w:pStyle w:val="ListParagraph"/>
        <w:numPr>
          <w:ilvl w:val="0"/>
          <w:numId w:val="2"/>
        </w:numPr>
      </w:pPr>
      <w:hyperlink w:history="1" r:id="rIdfhfl9wuwzb3oa41tmjxru">
        <w:r>
          <w:rPr>
            <w:color w:val="0563C1"/>
            <w:u w:val="single"/>
          </w:rPr>
          <w:t xml:space="preserve">Activity 1: Obstacle Avoider Robot</w:t>
        </w:r>
      </w:hyperlink>
    </w:p>
    <w:p>
      <w:pPr>
        <w:pStyle w:val="ListParagraph"/>
        <w:numPr>
          <w:ilvl w:val="0"/>
          <w:numId w:val="2"/>
        </w:numPr>
      </w:pPr>
      <w:hyperlink w:history="1" r:id="rIdba2rwgys16lnjglavgdsp">
        <w:r>
          <w:rPr>
            <w:color w:val="0563C1"/>
            <w:u w:val="single"/>
          </w:rPr>
          <w:t xml:space="preserve">Activity 2: Light-Seeking Robot</w:t>
        </w:r>
      </w:hyperlink>
    </w:p>
    <w:p>
      <w:pPr>
        <w:pStyle w:val="ListParagraph"/>
        <w:numPr>
          <w:ilvl w:val="0"/>
          <w:numId w:val="2"/>
        </w:numPr>
      </w:pPr>
      <w:hyperlink w:history="1" r:id="rIdqvurotcj3vkumnlnhzy5j">
        <w:r>
          <w:rPr>
            <w:color w:val="0563C1"/>
            <w:u w:val="single"/>
          </w:rPr>
          <w:t xml:space="preserve">Activity 3: Shake-Controlled Game</w:t>
        </w:r>
      </w:hyperlink>
    </w:p>
    <w:p>
      <w:pPr>
        <w:pStyle w:val="ListParagraph"/>
        <w:numPr>
          <w:ilvl w:val="0"/>
          <w:numId w:val="2"/>
        </w:numPr>
      </w:pPr>
      <w:hyperlink w:history="1" r:id="rIdspnwce8t1rionl5qwob2v">
        <w:r>
          <w:rPr>
            <w:color w:val="0563C1"/>
            <w:u w:val="single"/>
          </w:rPr>
          <w:t xml:space="preserve">Activity 4: Button-Controlled Remote</w:t>
        </w:r>
      </w:hyperlink>
    </w:p>
    <w:p>
      <w:pPr>
        <w:pStyle w:val="ListParagraph"/>
        <w:numPr>
          <w:ilvl w:val="0"/>
          <w:numId w:val="2"/>
        </w:numPr>
      </w:pPr>
      <w:hyperlink w:history="1" r:id="rIdvdocrzq3hcijfvlxagagm">
        <w:r>
          <w:rPr>
            <w:color w:val="0563C1"/>
            <w:u w:val="single"/>
          </w:rPr>
          <w:t xml:space="preserve">Activity 5: Compass Navigator</w:t>
        </w:r>
      </w:hyperlink>
    </w:p>
    <w:p>
      <w:pPr>
        <w:spacing w:after="200"/>
      </w:pPr>
      <w:r>
        <w:t xml:space="preserve"/>
      </w:r>
    </w:p>
    <w:p>
      <w:r>
        <w:rPr>
          <w:b/>
          <w:bCs/>
          <w:sz w:val="26"/>
          <w:szCs w:val="26"/>
        </w:rPr>
        <w:t xml:space="preserve">Reference Materials:</w:t>
      </w:r>
    </w:p>
    <w:p>
      <w:pPr>
        <w:pStyle w:val="ListParagraph"/>
        <w:numPr>
          <w:ilvl w:val="0"/>
          <w:numId w:val="2"/>
        </w:numPr>
      </w:pPr>
      <w:hyperlink w:history="1" r:id="rIdfzfl0qeuzj8kthajedrq8">
        <w:r>
          <w:rPr>
            <w:color w:val="0563C1"/>
            <w:u w:val="single"/>
          </w:rPr>
          <w:t xml:space="preserve">Finch2 Migration Guide</w:t>
        </w:r>
      </w:hyperlink>
      <w:r>
        <w:t xml:space="preserve"> - Side-by-side comparison of old vs. new syntax</w:t>
      </w:r>
    </w:p>
    <w:p>
      <w:pPr>
        <w:spacing w:after="200"/>
      </w:pPr>
      <w:r>
        <w:t xml:space="preserve"/>
      </w:r>
    </w:p>
    <w:p>
      <w:pPr>
        <w:pStyle w:val="Heading2"/>
      </w:pPr>
      <w:r>
        <w:t xml:space="preserve">Technical Implementation Notes</w:t>
      </w:r>
    </w:p>
    <w:p>
      <w:r>
        <w:t xml:space="preserve">For fellow educators interested in the technical details, here's what made this process so effective:</w:t>
      </w:r>
    </w:p>
    <w:p>
      <w:pPr>
        <w:spacing w:after="200"/>
      </w:pPr>
      <w:r>
        <w:t xml:space="preserve"/>
      </w:r>
    </w:p>
    <w:p>
      <w:pPr>
        <w:pStyle w:val="Heading3"/>
      </w:pPr>
      <w:r>
        <w:t xml:space="preserve">Document Format</w:t>
      </w:r>
    </w:p>
    <w:p>
      <w:r>
        <w:t xml:space="preserve">I requested Word (.docx) format for several reasons:</w:t>
      </w:r>
    </w:p>
    <w:p>
      <w:pPr>
        <w:pStyle w:val="ListParagraph"/>
        <w:numPr>
          <w:ilvl w:val="0"/>
          <w:numId w:val="2"/>
        </w:numPr>
      </w:pPr>
      <w:r>
        <w:t xml:space="preserve">Easy editing for future adjustments</w:t>
      </w:r>
    </w:p>
    <w:p>
      <w:pPr>
        <w:pStyle w:val="ListParagraph"/>
        <w:numPr>
          <w:ilvl w:val="0"/>
          <w:numId w:val="2"/>
        </w:numPr>
      </w:pPr>
      <w:r>
        <w:t xml:space="preserve">Compatible with school systems that use Microsoft Office</w:t>
      </w:r>
    </w:p>
    <w:p>
      <w:pPr>
        <w:pStyle w:val="ListParagraph"/>
        <w:numPr>
          <w:ilvl w:val="0"/>
          <w:numId w:val="2"/>
        </w:numPr>
      </w:pPr>
      <w:r>
        <w:t xml:space="preserve">Can be converted to PDF for distribution</w:t>
      </w:r>
    </w:p>
    <w:p>
      <w:pPr>
        <w:pStyle w:val="ListParagraph"/>
        <w:numPr>
          <w:ilvl w:val="0"/>
          <w:numId w:val="2"/>
        </w:numPr>
      </w:pPr>
      <w:r>
        <w:t xml:space="preserve">Accessible for screen readers and assistive technology</w:t>
      </w:r>
    </w:p>
    <w:p>
      <w:pPr>
        <w:spacing w:after="200"/>
      </w:pPr>
      <w:r>
        <w:t xml:space="preserve"/>
      </w:r>
    </w:p>
    <w:p>
      <w:pPr>
        <w:pStyle w:val="Heading3"/>
      </w:pPr>
      <w:r>
        <w:t xml:space="preserve">Code Formatting</w:t>
      </w:r>
    </w:p>
    <w:p>
      <w:r>
        <w:t xml:space="preserve">The properly formatted code blocks include:</w:t>
      </w:r>
    </w:p>
    <w:p>
      <w:pPr>
        <w:pStyle w:val="ListParagraph"/>
        <w:numPr>
          <w:ilvl w:val="0"/>
          <w:numId w:val="2"/>
        </w:numPr>
      </w:pPr>
      <w:r>
        <w:t xml:space="preserve">Gray background (#F5F5F5) for visual distinction</w:t>
      </w:r>
    </w:p>
    <w:p>
      <w:pPr>
        <w:pStyle w:val="ListParagraph"/>
        <w:numPr>
          <w:ilvl w:val="0"/>
          <w:numId w:val="2"/>
        </w:numPr>
      </w:pPr>
      <w:r>
        <w:t xml:space="preserve">Border to separate from instructional text</w:t>
      </w:r>
    </w:p>
    <w:p>
      <w:pPr>
        <w:pStyle w:val="ListParagraph"/>
        <w:numPr>
          <w:ilvl w:val="0"/>
          <w:numId w:val="2"/>
        </w:numPr>
      </w:pPr>
      <w:r>
        <w:t xml:space="preserve">Courier New monospace font</w:t>
      </w:r>
    </w:p>
    <w:p>
      <w:pPr>
        <w:pStyle w:val="ListParagraph"/>
        <w:numPr>
          <w:ilvl w:val="0"/>
          <w:numId w:val="2"/>
        </w:numPr>
      </w:pPr>
      <w:r>
        <w:t xml:space="preserve">Consistent indentation</w:t>
      </w:r>
    </w:p>
    <w:p>
      <w:pPr>
        <w:pStyle w:val="ListParagraph"/>
        <w:numPr>
          <w:ilvl w:val="0"/>
          <w:numId w:val="2"/>
        </w:numPr>
      </w:pPr>
      <w:r>
        <w:t xml:space="preserve">Appropriate spacing before and after</w:t>
      </w:r>
    </w:p>
    <w:p>
      <w:pPr>
        <w:spacing w:after="200"/>
      </w:pPr>
      <w:r>
        <w:t xml:space="preserve"/>
      </w:r>
    </w:p>
    <w:p>
      <w:r>
        <w:t xml:space="preserve">This formatting makes it easy for students to distinguish code from explanatory text—a critical factor in programming education according to research from the </w:t>
      </w:r>
      <w:hyperlink w:history="1" r:id="rId01pq7--qx9e7vt5dbcexb">
        <w:r>
          <w:rPr>
            <w:color w:val="0563C1"/>
            <w:u w:val="single"/>
          </w:rPr>
          <w:t xml:space="preserve">ACM Special Interest Group on Computer Science Education</w:t>
        </w:r>
      </w:hyperlink>
      <w:r>
        <w:t xml:space="preserve">.</w:t>
      </w:r>
    </w:p>
    <w:p>
      <w:pPr>
        <w:spacing w:after="200"/>
      </w:pPr>
      <w:r>
        <w:t xml:space="preserve"/>
      </w:r>
    </w:p>
    <w:p>
      <w:pPr>
        <w:pStyle w:val="Heading2"/>
      </w:pPr>
      <w:r>
        <w:t xml:space="preserve">Conclusion: A Tool for Educational Excellence, Not Replacement</w:t>
      </w:r>
    </w:p>
    <w:p>
      <w:r>
        <w:t xml:space="preserve">AI didn't replace my expertise as an educator—it amplified it. I still made all the pedagogical decisions. I reviewed every line of code. I ensured the progression of concepts made sense. I added my teaching philosophy and classroom experience.</w:t>
      </w:r>
    </w:p>
    <w:p>
      <w:pPr>
        <w:spacing w:after="200"/>
      </w:pPr>
      <w:r>
        <w:t xml:space="preserve"/>
      </w:r>
    </w:p>
    <w:p>
      <w:r>
        <w:t xml:space="preserve">What AI did was eliminate the tedious, mechanical work of updating syntax, reformatting documents, and typing out variations. It freed me to focus on what matters: creating engaging, effective learning experiences for my students.</w:t>
      </w:r>
    </w:p>
    <w:p>
      <w:pPr>
        <w:spacing w:after="200"/>
      </w:pPr>
      <w:r>
        <w:t xml:space="preserve"/>
      </w:r>
    </w:p>
    <w:p>
      <w:r>
        <w:t xml:space="preserve">The education technology landscape is evolving rapidly. Tools like </w:t>
      </w:r>
      <w:hyperlink w:history="1" r:id="rId8gtlep3ewpfi7ltllg2ls">
        <w:r>
          <w:rPr>
            <w:color w:val="0563C1"/>
            <w:u w:val="single"/>
          </w:rPr>
          <w:t xml:space="preserve">Claude AI</w:t>
        </w:r>
      </w:hyperlink>
      <w:r>
        <w:t xml:space="preserve"> aren't threats to teaching—they're force multipliers that allow us to do more, better, faster. As we face increasing demands on our time with growing class sizes and expanding curricula, these tools become not just useful, but essential.</w:t>
      </w:r>
    </w:p>
    <w:p>
      <w:pPr>
        <w:spacing w:after="200"/>
      </w:pPr>
      <w:r>
        <w:t xml:space="preserve"/>
      </w:r>
    </w:p>
    <w:p>
      <w:r>
        <w:t xml:space="preserve">If you're facing similar challenges—outdated materials, curriculum changes, or just never enough time—I encourage you to explore how AI can help. Start small, iterate frequently, and always apply your professional judgment. The results might surprise you.</w:t>
      </w:r>
    </w:p>
    <w:p>
      <w:pPr>
        <w:spacing w:after="300"/>
      </w:pPr>
      <w:r>
        <w:t xml:space="preserve"/>
      </w:r>
    </w:p>
    <w:p>
      <w:pPr>
        <w:pBdr>
          <w:top w:val="single" w:color="4472C4" w:sz="6"/>
          <w:bottom w:val="single" w:color="4472C4" w:sz="6"/>
        </w:pBdr>
        <w:shd w:fill="F0F4F8"/>
        <w:spacing w:before="200" w:after="200"/>
      </w:pPr>
      <w:r>
        <w:rPr>
          <w:i/>
          <w:iCs/>
        </w:rPr>
        <w:t xml:space="preserve">Have you used AI to update or create educational materials? Share your experiences in the comments below, or reach out if you'd like guidance on applying these techniques to your own curriculum challenges.</w:t>
      </w:r>
    </w:p>
    <w:p>
      <w:pPr>
        <w:spacing w:after="200"/>
      </w:pPr>
      <w:r>
        <w:t xml:space="preserve"/>
      </w:r>
    </w:p>
    <w:p>
      <w:r>
        <w:rPr>
          <w:b/>
          <w:bCs/>
          <w:color w:val="808080"/>
          <w:sz w:val="20"/>
          <w:szCs w:val="20"/>
        </w:rPr>
        <w:t xml:space="preserve">Keywords: </w:t>
      </w:r>
      <w:r>
        <w:rPr>
          <w:i/>
          <w:iCs/>
          <w:color w:val="808080"/>
          <w:sz w:val="20"/>
          <w:szCs w:val="20"/>
        </w:rPr>
        <w:t xml:space="preserve">AI in education, educational technology, robotics curriculum, Python programming lessons, Finch robot, STEM education, teacher resources, curriculum development, Claude AI, educational robotics, computer science education, K-12 programming, lesson planning</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20" w:after="240"/>
      <w:outlineLvl w:val="0"/>
    </w:pPr>
    <w:rPr>
      <w:rFonts w:ascii="Arial" w:cs="Arial" w:eastAsia="Arial" w:hAnsi="Arial"/>
      <w:b/>
      <w:bCs/>
      <w:color w:val="2E5090"/>
      <w:sz w:val="36"/>
      <w:szCs w:val="36"/>
    </w:rPr>
  </w:style>
  <w:style w:type="paragraph" w:styleId="Heading2">
    <w:name w:val="Heading 2"/>
    <w:basedOn w:val="Normal"/>
    <w:next w:val="Normal"/>
    <w:qFormat/>
    <w:pPr>
      <w:spacing w:before="280" w:after="200"/>
      <w:outlineLvl w:val="1"/>
    </w:pPr>
    <w:rPr>
      <w:rFonts w:ascii="Arial" w:cs="Arial" w:eastAsia="Arial" w:hAnsi="Arial"/>
      <w:b/>
      <w:bCs/>
      <w:color w:val="2E5090"/>
      <w:sz w:val="30"/>
      <w:szCs w:val="30"/>
    </w:rPr>
  </w:style>
  <w:style w:type="paragraph" w:styleId="Heading3">
    <w:name w:val="Heading 3"/>
    <w:basedOn w:val="Normal"/>
    <w:next w:val="Normal"/>
    <w:qFormat/>
    <w:pPr>
      <w:spacing w:before="200" w:after="160"/>
      <w:outlineLvl w:val="2"/>
    </w:pPr>
    <w:rPr>
      <w:rFonts w:ascii="Arial" w:cs="Arial" w:eastAsia="Arial" w:hAnsi="Arial"/>
      <w:b/>
      <w:bCs/>
      <w:color w:val="4472C4"/>
      <w:sz w:val="26"/>
      <w:szCs w:val="26"/>
    </w:rPr>
  </w:style>
  <w:style w:type="paragraph" w:styleId="Quote">
    <w:name w:val="Quote"/>
    <w:basedOn w:val="Normal"/>
    <w:pPr>
      <w:pBdr>
        <w:left w:val="single" w:color="4472C4" w:sz="12"/>
      </w:pBdr>
      <w:spacing w:before="200" w:after="200"/>
      <w:ind w:left="720" w:right="720"/>
    </w:pPr>
    <w:rPr>
      <w:i/>
      <w:iCs/>
      <w:color w:val="595959"/>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oyog17a9yfmx7enupyq0z" Type="http://schemas.openxmlformats.org/officeDocument/2006/relationships/hyperlink" Target="https://www.teachingsystemslab.org/" TargetMode="External"/><Relationship Id="rIdvenf8odyyuae2trpecsq3" Type="http://schemas.openxmlformats.org/officeDocument/2006/relationships/hyperlink" Target="https://www.birdbraintechnologies.com/finch2/" TargetMode="External"/><Relationship Id="rId7fdsqlldjnk70kpwgbfpj" Type="http://schemas.openxmlformats.org/officeDocument/2006/relationships/hyperlink" Target="https://www.csteachers.org/" TargetMode="External"/><Relationship Id="rIdfd8tekccxyezkcis7r3ys" Type="http://schemas.openxmlformats.org/officeDocument/2006/relationships/hyperlink" Target="https://www.iste.org/" TargetMode="External"/><Relationship Id="rIdsrogtdq8zv6bdkgasehsf" Type="http://schemas.openxmlformats.org/officeDocument/2006/relationships/hyperlink" Target="https://www.tesol.org/" TargetMode="External"/><Relationship Id="rIdy5ghexjqmtjrglr60p2s2" Type="http://schemas.openxmlformats.org/officeDocument/2006/relationships/hyperlink" Target="#lesson1" TargetMode="External"/><Relationship Id="rIdisujupwwdon7dryefbkh4" Type="http://schemas.openxmlformats.org/officeDocument/2006/relationships/hyperlink" Target="#lesson2" TargetMode="External"/><Relationship Id="rId88dgk_pzeyyts-0opktqe" Type="http://schemas.openxmlformats.org/officeDocument/2006/relationships/hyperlink" Target="#lesson3" TargetMode="External"/><Relationship Id="rIdawlyrtzltek2dtb0hdhbw" Type="http://schemas.openxmlformats.org/officeDocument/2006/relationships/hyperlink" Target="#lesson4" TargetMode="External"/><Relationship Id="rIdjqcpurecyil36oihrd-gm" Type="http://schemas.openxmlformats.org/officeDocument/2006/relationships/hyperlink" Target="#lesson5" TargetMode="External"/><Relationship Id="rIdfhfl9wuwzb3oa41tmjxru" Type="http://schemas.openxmlformats.org/officeDocument/2006/relationships/hyperlink" Target="#activity1" TargetMode="External"/><Relationship Id="rIdba2rwgys16lnjglavgdsp" Type="http://schemas.openxmlformats.org/officeDocument/2006/relationships/hyperlink" Target="#activity2" TargetMode="External"/><Relationship Id="rIdqvurotcj3vkumnlnhzy5j" Type="http://schemas.openxmlformats.org/officeDocument/2006/relationships/hyperlink" Target="#activity3" TargetMode="External"/><Relationship Id="rIdspnwce8t1rionl5qwob2v" Type="http://schemas.openxmlformats.org/officeDocument/2006/relationships/hyperlink" Target="#activity4" TargetMode="External"/><Relationship Id="rIdvdocrzq3hcijfvlxagagm" Type="http://schemas.openxmlformats.org/officeDocument/2006/relationships/hyperlink" Target="#activity5" TargetMode="External"/><Relationship Id="rIdfzfl0qeuzj8kthajedrq8" Type="http://schemas.openxmlformats.org/officeDocument/2006/relationships/hyperlink" Target="#migration" TargetMode="External"/><Relationship Id="rId01pq7--qx9e7vt5dbcexb" Type="http://schemas.openxmlformats.org/officeDocument/2006/relationships/hyperlink" Target="https://sigcse.org/" TargetMode="External"/><Relationship Id="rId8gtlep3ewpfi7ltllg2ls" Type="http://schemas.openxmlformats.org/officeDocument/2006/relationships/hyperlink" Target="https://www.anthropic.com/claude" TargetMode="External"/><Relationship Id="rId24"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2026-02-12T21:50:24.692Z</dcterms:created>
  <dcterms:modified xsi:type="dcterms:W3CDTF">2026-02-12T21:50:24.693Z</dcterms:modified>
</cp:coreProperties>
</file>

<file path=docProps/custom.xml><?xml version="1.0" encoding="utf-8"?>
<Properties xmlns="http://schemas.openxmlformats.org/officeDocument/2006/custom-properties" xmlns:vt="http://schemas.openxmlformats.org/officeDocument/2006/docPropsVTypes"/>
</file>